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 делу №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0009/</w:t>
      </w:r>
      <w:r>
        <w:rPr>
          <w:rFonts w:ascii="Times New Roman" w:eastAsia="Times New Roman" w:hAnsi="Times New Roman" w:cs="Times New Roman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0032-01-2024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849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68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Лян</w:t>
      </w:r>
      <w:r>
        <w:rPr>
          <w:rFonts w:ascii="Times New Roman" w:eastAsia="Times New Roman" w:hAnsi="Times New Roman" w:cs="Times New Roman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Атрашковой Н.В.,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ассмотрев в открытом судебном заседании гражданско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ЛГ МУП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тепловодоснабжения и водоотведения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Ушакову Владимиру Александровичу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коммунальные услуги,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ЛГ МУП «Управление тепловодоснабжения и водоотведения» к Ушакову Владимиру Александровичу о взыскании задолженности за коммунальные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Ушакова Владимира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18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ЛГ МУП «Управление тепловодоснабжения и водоотведения»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UserDefinedgrp-1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за коммунальные услуги за период с 01.03.2020 г. по 31.10.2021 г. в размере 44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741.87 руб. и судебных </w:t>
      </w:r>
      <w:r>
        <w:rPr>
          <w:rFonts w:ascii="Times New Roman" w:eastAsia="Times New Roman" w:hAnsi="Times New Roman" w:cs="Times New Roman"/>
          <w:sz w:val="28"/>
          <w:szCs w:val="28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542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>, а всего 46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284.13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пятнадцать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объявления резолютивной части решения они имеют право обратиться в суд с заявлением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решение может быть подана апелляционная жалоба в Сургутский районный суд в течение месяца со дня принятия решения суда в окончательной форме через судью, вынесшего решение.</w:t>
      </w:r>
    </w:p>
    <w:p>
      <w:pPr>
        <w:pStyle w:val="Heading4"/>
        <w:spacing w:before="0" w:after="0"/>
        <w:ind w:firstLine="720"/>
        <w:jc w:val="both"/>
        <w:outlineLvl w:val="9"/>
        <w:rPr>
          <w:b/>
          <w:bCs/>
          <w:sz w:val="28"/>
          <w:szCs w:val="28"/>
        </w:rPr>
      </w:pPr>
    </w:p>
    <w:p>
      <w:pPr>
        <w:pStyle w:val="Heading4"/>
        <w:spacing w:before="0" w:after="0"/>
        <w:ind w:firstLine="720"/>
        <w:jc w:val="both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 xml:space="preserve"> </w:t>
      </w:r>
      <w:r>
        <w:rPr>
          <w:b w:val="0"/>
          <w:bCs w:val="0"/>
          <w:i w:val="0"/>
          <w:sz w:val="28"/>
          <w:szCs w:val="28"/>
        </w:rPr>
        <w:t xml:space="preserve"> </w:t>
      </w:r>
      <w:r>
        <w:rPr>
          <w:b w:val="0"/>
          <w:bCs w:val="0"/>
          <w:i w:val="0"/>
          <w:sz w:val="28"/>
          <w:szCs w:val="28"/>
        </w:rPr>
        <w:t xml:space="preserve"> </w:t>
      </w:r>
      <w:r>
        <w:rPr>
          <w:b w:val="0"/>
          <w:bCs w:val="0"/>
          <w:i w:val="0"/>
          <w:sz w:val="28"/>
          <w:szCs w:val="28"/>
        </w:rPr>
        <w:t>Мировой судья</w:t>
      </w:r>
      <w:r>
        <w:rPr>
          <w:b/>
          <w:bCs/>
          <w:i w:val="0"/>
          <w:sz w:val="28"/>
          <w:szCs w:val="28"/>
        </w:rPr>
        <w:tab/>
      </w:r>
      <w:r>
        <w:rPr>
          <w:b/>
          <w:bCs/>
          <w:i w:val="0"/>
          <w:sz w:val="28"/>
          <w:szCs w:val="28"/>
        </w:rPr>
        <w:tab/>
      </w:r>
      <w:r>
        <w:rPr>
          <w:b/>
          <w:bCs/>
          <w:i w:val="0"/>
          <w:sz w:val="28"/>
          <w:szCs w:val="28"/>
        </w:rPr>
        <w:tab/>
      </w:r>
      <w:r>
        <w:rPr>
          <w:b w:val="0"/>
          <w:bCs w:val="0"/>
          <w:i w:val="0"/>
          <w:sz w:val="28"/>
          <w:szCs w:val="28"/>
        </w:rPr>
        <w:t xml:space="preserve">                                         </w:t>
      </w:r>
      <w:r>
        <w:rPr>
          <w:b w:val="0"/>
          <w:bCs w:val="0"/>
          <w:i w:val="0"/>
          <w:sz w:val="28"/>
          <w:szCs w:val="28"/>
        </w:rPr>
        <w:t>С.В. Михеева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15">
    <w:name w:val="cat-UserDefined grp-18 rplc-15"/>
    <w:basedOn w:val="DefaultParagraphFont"/>
  </w:style>
  <w:style w:type="character" w:customStyle="1" w:styleId="cat-UserDefinedgrp-19rplc-17">
    <w:name w:val="cat-UserDefined grp-19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